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79" w:rsidRDefault="008565B3" w:rsidP="009E49AC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ind w:right="283" w:hanging="142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Monitoria da disciplina </w:t>
      </w:r>
      <w:r w:rsidR="00591051">
        <w:rPr>
          <w:b/>
          <w:color w:val="000000"/>
          <w:sz w:val="28"/>
          <w:szCs w:val="28"/>
        </w:rPr>
        <w:t>Mecânica dos Solos II</w:t>
      </w:r>
    </w:p>
    <w:p w:rsidR="00E90F81" w:rsidRPr="001935B7" w:rsidRDefault="00E90F81" w:rsidP="005A4779">
      <w:pPr>
        <w:autoSpaceDE w:val="0"/>
        <w:autoSpaceDN w:val="0"/>
        <w:adjustRightInd w:val="0"/>
        <w:ind w:firstLine="0"/>
        <w:jc w:val="right"/>
        <w:rPr>
          <w:bCs/>
          <w:color w:val="000000"/>
        </w:rPr>
      </w:pPr>
    </w:p>
    <w:p w:rsidR="00E90F81" w:rsidRPr="001935B7" w:rsidRDefault="00D7240B" w:rsidP="005A4779">
      <w:pPr>
        <w:autoSpaceDE w:val="0"/>
        <w:autoSpaceDN w:val="0"/>
        <w:adjustRightInd w:val="0"/>
        <w:ind w:left="0" w:firstLine="0"/>
        <w:jc w:val="right"/>
        <w:rPr>
          <w:color w:val="000000"/>
        </w:rPr>
      </w:pPr>
      <w:r>
        <w:rPr>
          <w:bCs/>
          <w:color w:val="000000"/>
        </w:rPr>
        <w:t xml:space="preserve">Bruno </w:t>
      </w:r>
      <w:proofErr w:type="spellStart"/>
      <w:r>
        <w:rPr>
          <w:bCs/>
          <w:color w:val="000000"/>
        </w:rPr>
        <w:t>Pennafort</w:t>
      </w:r>
      <w:proofErr w:type="spellEnd"/>
      <w:r w:rsidR="00340E3C">
        <w:rPr>
          <w:bCs/>
          <w:color w:val="000000"/>
        </w:rPr>
        <w:t xml:space="preserve"> Barbosa</w:t>
      </w:r>
      <w:r w:rsidR="009E49AC">
        <w:rPr>
          <w:bCs/>
          <w:color w:val="000000"/>
        </w:rPr>
        <w:t xml:space="preserve"> – monitor</w:t>
      </w:r>
      <w:r w:rsidR="005A4779" w:rsidRPr="001935B7">
        <w:rPr>
          <w:bCs/>
          <w:color w:val="000000"/>
        </w:rPr>
        <w:t xml:space="preserve"> bolsista</w:t>
      </w:r>
    </w:p>
    <w:p w:rsidR="00E90F81" w:rsidRPr="001935B7" w:rsidRDefault="006E0E13" w:rsidP="005A4779">
      <w:pPr>
        <w:autoSpaceDE w:val="0"/>
        <w:autoSpaceDN w:val="0"/>
        <w:adjustRightInd w:val="0"/>
        <w:ind w:left="0" w:firstLine="0"/>
        <w:jc w:val="right"/>
        <w:rPr>
          <w:bCs/>
          <w:color w:val="000000"/>
        </w:rPr>
      </w:pPr>
      <w:r>
        <w:rPr>
          <w:bCs/>
          <w:color w:val="000000"/>
        </w:rPr>
        <w:t>Fábio Lopes Soares</w:t>
      </w:r>
      <w:r w:rsidR="005A4779" w:rsidRPr="001935B7">
        <w:rPr>
          <w:bCs/>
          <w:color w:val="000000"/>
        </w:rPr>
        <w:t xml:space="preserve"> – professor orientador</w:t>
      </w:r>
    </w:p>
    <w:p w:rsidR="005A4779" w:rsidRDefault="005A4779" w:rsidP="005A4779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</w:rPr>
      </w:pPr>
    </w:p>
    <w:p w:rsidR="005A4779" w:rsidRDefault="001935B7" w:rsidP="005A4779">
      <w:pPr>
        <w:autoSpaceDE w:val="0"/>
        <w:autoSpaceDN w:val="0"/>
        <w:adjustRightInd w:val="0"/>
        <w:ind w:left="0" w:firstLine="0"/>
        <w:jc w:val="right"/>
      </w:pPr>
      <w:r>
        <w:t>Centro de Tecnologia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Departamento de Engenharia Civil e Ambiental</w:t>
      </w:r>
    </w:p>
    <w:p w:rsidR="001935B7" w:rsidRDefault="001935B7" w:rsidP="001935B7">
      <w:pPr>
        <w:autoSpaceDE w:val="0"/>
        <w:autoSpaceDN w:val="0"/>
        <w:adjustRightInd w:val="0"/>
        <w:ind w:left="0" w:firstLine="0"/>
        <w:jc w:val="right"/>
      </w:pPr>
      <w:r>
        <w:t>Programa de Monitoria</w:t>
      </w:r>
    </w:p>
    <w:p w:rsidR="004B0DE0" w:rsidRPr="00DE60DB" w:rsidRDefault="004B0DE0" w:rsidP="001935B7">
      <w:pPr>
        <w:spacing w:line="276" w:lineRule="auto"/>
        <w:ind w:left="720"/>
        <w:jc w:val="right"/>
        <w:rPr>
          <w:b/>
          <w:color w:val="000000"/>
        </w:rPr>
      </w:pPr>
    </w:p>
    <w:p w:rsidR="004B0DE0" w:rsidRPr="00DE60DB" w:rsidRDefault="004B0DE0" w:rsidP="004B0DE0">
      <w:pPr>
        <w:spacing w:line="276" w:lineRule="auto"/>
        <w:ind w:firstLine="0"/>
        <w:rPr>
          <w:b/>
          <w:color w:val="000000"/>
        </w:rPr>
      </w:pPr>
    </w:p>
    <w:p w:rsidR="004B0DE0" w:rsidRPr="0000752F" w:rsidRDefault="004B0DE0" w:rsidP="0000752F">
      <w:pPr>
        <w:pStyle w:val="PargrafodaLista"/>
        <w:numPr>
          <w:ilvl w:val="0"/>
          <w:numId w:val="4"/>
        </w:numPr>
        <w:spacing w:line="276" w:lineRule="auto"/>
        <w:contextualSpacing/>
        <w:rPr>
          <w:b/>
          <w:caps/>
        </w:rPr>
      </w:pPr>
      <w:r w:rsidRPr="0000752F">
        <w:rPr>
          <w:b/>
          <w:caps/>
        </w:rPr>
        <w:t>Introdução</w:t>
      </w:r>
    </w:p>
    <w:p w:rsidR="004B0DE0" w:rsidRPr="00DE60DB" w:rsidRDefault="004B0DE0" w:rsidP="004B0DE0">
      <w:pPr>
        <w:spacing w:line="276" w:lineRule="auto"/>
        <w:ind w:firstLine="851"/>
        <w:rPr>
          <w:b/>
        </w:rPr>
      </w:pP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A disciplina Mecânica dos Solos II, com 04 créditos-60 horas-aula, é ofertada para o Curso de Engenharia Civil no sexto período. Esse componente curricular se posiciona, juntamente com a disciplina de Mecânica dos Solos I, como um forte embasamento teórico e prático acerca do comportamento e dimensionamento das estruturas de fundação.</w:t>
      </w: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Por essa razão, seu conteúdo programático é bastante extenso, iniciando com a distribuição de tensões presente em um maciço de solo e suas </w:t>
      </w:r>
      <w:proofErr w:type="spellStart"/>
      <w:r>
        <w:t>consequências</w:t>
      </w:r>
      <w:proofErr w:type="spellEnd"/>
      <w:r>
        <w:t xml:space="preserve"> para os tipos mais conhecidos de terrenos. Passamos pela investigação geotécnica para posteriormente analisamos o comportamento e dimensionamento de empuxos de terra, muro de arrimo e estruturas de fundação, para então passarmos para o melhoramento do terreno em fundações profundas.   </w:t>
      </w:r>
    </w:p>
    <w:p w:rsidR="000C3573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Como se observa esses assuntos compõe a base essencial para determinar diretrizes quanto ao conhecimento do estudo e comportamento do solo, sendo este bastante variável e de difícil análise pela imensa variação que há na natureza. Mecânica dos Solos II reafirma sua importância ao apresentar aos alunos a prática vivenciada pela primeira fase a ser executada na construção, a fase de investigação geotécnica, pois é este o ponto de partida que permite a aplicação de técnicas de melhoramento, quando necessário, e determinação do melhor tipo de fundação</w:t>
      </w:r>
      <w:r w:rsidR="009E49AC">
        <w:t xml:space="preserve"> </w:t>
      </w:r>
    </w:p>
    <w:p w:rsidR="0087383E" w:rsidRDefault="0087383E" w:rsidP="00F75279">
      <w:pPr>
        <w:spacing w:line="360" w:lineRule="auto"/>
        <w:ind w:left="0" w:firstLine="0"/>
        <w:contextualSpacing/>
        <w:rPr>
          <w:b/>
          <w:caps/>
        </w:rPr>
      </w:pPr>
    </w:p>
    <w:p w:rsidR="004B0DE0" w:rsidRPr="0000752F" w:rsidRDefault="004B0DE0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Objetivos</w:t>
      </w:r>
    </w:p>
    <w:p w:rsidR="0087383E" w:rsidRPr="00756A82" w:rsidRDefault="0087383E" w:rsidP="00F75279">
      <w:pPr>
        <w:autoSpaceDE w:val="0"/>
        <w:autoSpaceDN w:val="0"/>
        <w:adjustRightInd w:val="0"/>
        <w:spacing w:line="360" w:lineRule="auto"/>
        <w:ind w:left="0" w:firstLine="0"/>
      </w:pP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  <w:rPr>
          <w:b/>
        </w:rPr>
      </w:pPr>
      <w:r w:rsidRPr="00591051">
        <w:rPr>
          <w:b/>
        </w:rPr>
        <w:t>Objetivo Geral</w:t>
      </w: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  <w:rPr>
          <w:b/>
        </w:rPr>
      </w:pP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 w:rsidRPr="00591051">
        <w:t xml:space="preserve">Ampliar as interações entre a teoria discutida em sala de aula e a prática vivenciada nos canteiros de obras, facilitando o entendimento e as práticas do dia a dia que em breve </w:t>
      </w:r>
      <w:r w:rsidRPr="00591051">
        <w:lastRenderedPageBreak/>
        <w:t>serão realidades para muito estudantes que ainda não se submeteram ao estágio não obrigatório.</w:t>
      </w: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  <w:rPr>
          <w:b/>
        </w:rPr>
      </w:pP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  <w:rPr>
          <w:b/>
        </w:rPr>
      </w:pPr>
      <w:r w:rsidRPr="00591051">
        <w:rPr>
          <w:b/>
        </w:rPr>
        <w:t>Objetivos Específicos</w:t>
      </w: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  <w:rPr>
          <w:b/>
        </w:rPr>
      </w:pP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 w:rsidRPr="00591051">
        <w:t>•</w:t>
      </w:r>
      <w:r w:rsidRPr="00591051">
        <w:tab/>
        <w:t>Aplicar listas de exercícios com os assuntos já vistos e discutidos em sala de aula pelo professor;</w:t>
      </w: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 w:rsidRPr="00591051">
        <w:t>•</w:t>
      </w:r>
      <w:r w:rsidRPr="00591051">
        <w:tab/>
        <w:t>Aprofundar os conhecimentos dos alunos acerca das práticas aplicadas nos canteiros de obras;</w:t>
      </w: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 w:rsidRPr="00591051">
        <w:t>•</w:t>
      </w:r>
      <w:r w:rsidRPr="00591051">
        <w:tab/>
        <w:t xml:space="preserve">Introduzir os alunos nas técnicas de apresentação e defesa dos exercícios propostos; </w:t>
      </w:r>
    </w:p>
    <w:p w:rsidR="006E0E13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 w:rsidRPr="00591051">
        <w:t>•</w:t>
      </w:r>
      <w:r w:rsidRPr="00591051">
        <w:tab/>
        <w:t>Incentivar o aprofundamento teórico dos temas associados à disciplina por parte dos alunos e do monitor, além de relacioná-los às práticas respectivas.</w:t>
      </w:r>
    </w:p>
    <w:p w:rsidR="00591051" w:rsidRP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</w:p>
    <w:p w:rsidR="00F75279" w:rsidRPr="00F75279" w:rsidRDefault="009E49AC" w:rsidP="00F7527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JUSTIFICATIVA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O Projeto Político Pedagógico do Curso de Engenharia Civil da Universidade Federal da Paraíba é um instrumento norteador das práticas utilizadas no curso. Como esclarecido no Projeto, ele foi elaborado a partir da avaliação do curso nos últimos anos e das discussões a nível local e nacional sobre o ensino de Engenharia tendo como base a formação de um profissional com visão geral para todas as áreas.</w:t>
      </w: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O Projeto Pedagógico propõe como base para a formação qualificada, dentre outros, os seguintes requisitos:</w:t>
      </w: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•</w:t>
      </w:r>
      <w:r>
        <w:tab/>
        <w:t>deverá ser incentivada a criatividade do engenheiro, aliada ao domínio de conhecimentos específicos que o capacitem a resolver problemas reais;</w:t>
      </w: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•</w:t>
      </w:r>
      <w:r>
        <w:tab/>
        <w:t>deverá haver um melhor entrosamento entre as disciplinas básicas e aquelas aplicadas, que poderão ser ministradas paralelamente, desde os períodos iniciais do Curso...”</w:t>
      </w: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</w:p>
    <w:p w:rsidR="00591051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 xml:space="preserve">Para tanto, a disciplina de Mecânica dos Solos II, com sua interação visível entre a teoria e a prática necessita ampliar suas atividades para além da sala de aula. Sendo assim a monitoria ganha importância quando aliada a realização de atividades extraclasse, que visam à </w:t>
      </w:r>
      <w:r>
        <w:lastRenderedPageBreak/>
        <w:t>demonstração prática de toda teoria discutida em sala de aula e exercitada ao final de cada conteúdo.</w:t>
      </w:r>
    </w:p>
    <w:p w:rsidR="009E49AC" w:rsidRDefault="00591051" w:rsidP="00591051">
      <w:pPr>
        <w:autoSpaceDE w:val="0"/>
        <w:autoSpaceDN w:val="0"/>
        <w:adjustRightInd w:val="0"/>
        <w:spacing w:line="360" w:lineRule="auto"/>
        <w:ind w:left="0" w:firstLine="708"/>
      </w:pPr>
      <w:r>
        <w:t>A monitoria é uma boa ferramenta fornecida pela instituição de ensino para estreitar as relações entre educando e educador, além de auxiliar nas atividades complementares como aulas de campo e amostras em laboratório.</w:t>
      </w:r>
    </w:p>
    <w:p w:rsidR="00F75279" w:rsidRDefault="00F75279" w:rsidP="00F75279">
      <w:pPr>
        <w:autoSpaceDE w:val="0"/>
        <w:autoSpaceDN w:val="0"/>
        <w:adjustRightInd w:val="0"/>
        <w:spacing w:line="360" w:lineRule="auto"/>
        <w:ind w:left="0" w:firstLine="708"/>
      </w:pPr>
    </w:p>
    <w:p w:rsidR="0000752F" w:rsidRPr="0000752F" w:rsidRDefault="0000752F" w:rsidP="00F75279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 w:rsidRPr="0000752F">
        <w:rPr>
          <w:b/>
          <w:caps/>
        </w:rPr>
        <w:t>METODOLOGIA</w:t>
      </w:r>
    </w:p>
    <w:p w:rsidR="0000752F" w:rsidRDefault="0000752F" w:rsidP="00F75279">
      <w:pPr>
        <w:autoSpaceDE w:val="0"/>
        <w:autoSpaceDN w:val="0"/>
        <w:adjustRightInd w:val="0"/>
        <w:spacing w:line="360" w:lineRule="auto"/>
        <w:ind w:left="0" w:firstLine="851"/>
      </w:pPr>
    </w:p>
    <w:p w:rsidR="00EC7D3B" w:rsidRDefault="00EC7D3B" w:rsidP="00EC7D3B">
      <w:pPr>
        <w:spacing w:line="360" w:lineRule="auto"/>
        <w:ind w:firstLine="851"/>
      </w:pPr>
      <w:r>
        <w:t xml:space="preserve">Para que a monitoria tenha um papel importante no que diz respeito ao aprendizado de novas turmas, é necessário que todos os pontos sejam devidamente analisados e isentos do maior número possível de erros. Possibilitando um bom aproveitamento das atividades realizadas durante os semestres de aulas. </w:t>
      </w:r>
    </w:p>
    <w:p w:rsidR="00EC7D3B" w:rsidRDefault="00EC7D3B" w:rsidP="00EC7D3B">
      <w:pPr>
        <w:spacing w:line="360" w:lineRule="auto"/>
        <w:ind w:firstLine="851"/>
      </w:pPr>
      <w:r>
        <w:t xml:space="preserve">As atividades realizadas pelo monitor serão previamente orientadas pelo professor, que irá esclarecer todos os pontos relevantes para a realização do exercício. Além disso, os alunos serão questionados acerca da postura do monitor em relação ao seu papel base e os motivos de insatisfação serão levados em conta para futuros ajustes. </w:t>
      </w:r>
    </w:p>
    <w:p w:rsidR="00EC7D3B" w:rsidRDefault="00EC7D3B" w:rsidP="00EC7D3B">
      <w:pPr>
        <w:spacing w:line="360" w:lineRule="auto"/>
        <w:ind w:firstLine="851"/>
      </w:pPr>
      <w:r>
        <w:t>Os horários previamente estabelecidos estarão disponíveis para eventuais consultas, além de permitir aos alunos o esclarecimento de dúvidas pendentes.</w:t>
      </w:r>
    </w:p>
    <w:p w:rsidR="006077DC" w:rsidRDefault="00EC7D3B" w:rsidP="00EC7D3B">
      <w:pPr>
        <w:spacing w:line="360" w:lineRule="auto"/>
        <w:ind w:firstLine="851"/>
      </w:pPr>
      <w:r>
        <w:t>As atividades extraclasses ficarão a cargo do professor, no entanto a quantidade considerável de alunos exige o auxílio do monitor para que todos saiam entendo os passos utilizados na realização da prática, levando em conta que o aluno selecionado já tenha passado pelas mesmas atividades.</w:t>
      </w:r>
    </w:p>
    <w:p w:rsidR="00EC7D3B" w:rsidRDefault="00EC7D3B" w:rsidP="00EC7D3B">
      <w:pPr>
        <w:spacing w:line="360" w:lineRule="auto"/>
        <w:ind w:firstLine="851"/>
        <w:rPr>
          <w:b/>
        </w:rPr>
      </w:pPr>
    </w:p>
    <w:p w:rsidR="00340E3C" w:rsidRPr="0000752F" w:rsidRDefault="00340E3C" w:rsidP="00340E3C">
      <w:pPr>
        <w:pStyle w:val="PargrafodaLista"/>
        <w:numPr>
          <w:ilvl w:val="0"/>
          <w:numId w:val="4"/>
        </w:numPr>
        <w:spacing w:line="360" w:lineRule="auto"/>
        <w:contextualSpacing/>
        <w:rPr>
          <w:b/>
          <w:caps/>
        </w:rPr>
      </w:pPr>
      <w:r>
        <w:rPr>
          <w:b/>
          <w:caps/>
        </w:rPr>
        <w:t>CONCLUSÕES</w:t>
      </w:r>
    </w:p>
    <w:p w:rsidR="00340E3C" w:rsidRDefault="00340E3C" w:rsidP="00340E3C">
      <w:pPr>
        <w:autoSpaceDE w:val="0"/>
        <w:autoSpaceDN w:val="0"/>
        <w:adjustRightInd w:val="0"/>
        <w:spacing w:line="360" w:lineRule="auto"/>
        <w:ind w:left="0" w:firstLine="851"/>
      </w:pPr>
    </w:p>
    <w:p w:rsidR="00340E3C" w:rsidRDefault="00340E3C" w:rsidP="00340E3C">
      <w:pPr>
        <w:spacing w:line="360" w:lineRule="auto"/>
        <w:ind w:firstLine="851"/>
      </w:pPr>
      <w:r>
        <w:t>A prática da monitoria é uma atividade que exige domínio da disciplina, capacidade de retransmissão do conteúdo e habilidade nos procedimentos didáticos expostos para motivar o aluno no processo de aprendizagem da disciplina.</w:t>
      </w:r>
    </w:p>
    <w:p w:rsidR="00340E3C" w:rsidRDefault="00340E3C" w:rsidP="00340E3C">
      <w:pPr>
        <w:spacing w:line="360" w:lineRule="auto"/>
        <w:ind w:firstLine="851"/>
      </w:pPr>
      <w:r>
        <w:t>Conclui-se que os objetivos do projeto de monitoria foram alcançados através da satisfação dos alunos e no bom desempenho dos mesmos.</w:t>
      </w:r>
    </w:p>
    <w:p w:rsidR="00340E3C" w:rsidRDefault="00340E3C" w:rsidP="00340E3C">
      <w:pPr>
        <w:spacing w:line="360" w:lineRule="auto"/>
        <w:ind w:firstLine="851"/>
        <w:rPr>
          <w:b/>
        </w:rPr>
      </w:pPr>
    </w:p>
    <w:p w:rsidR="00C65132" w:rsidRPr="002651A8" w:rsidRDefault="002651A8" w:rsidP="002651A8">
      <w:pPr>
        <w:pStyle w:val="PargrafodaLista"/>
        <w:numPr>
          <w:ilvl w:val="0"/>
          <w:numId w:val="4"/>
        </w:numPr>
        <w:spacing w:line="360" w:lineRule="auto"/>
        <w:rPr>
          <w:b/>
        </w:rPr>
      </w:pPr>
      <w:r w:rsidRPr="002651A8">
        <w:rPr>
          <w:b/>
        </w:rPr>
        <w:t>REFERÊNCIAS</w:t>
      </w:r>
    </w:p>
    <w:p w:rsidR="00C13B37" w:rsidRDefault="00C13B37" w:rsidP="00F75279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CD1B02" w:rsidRDefault="00CD1B02" w:rsidP="00CD1B02">
      <w:pPr>
        <w:spacing w:line="360" w:lineRule="auto"/>
        <w:ind w:left="0" w:firstLine="0"/>
      </w:pPr>
      <w:r>
        <w:t>CAPUTO, H. P. - Mecânica dos Solos e suas Aplicações. Vol. I; II e III. 6ª Ed. Livros Técnicos e Científicos Edições S. A., Rio de Janeiro, 1988.</w:t>
      </w:r>
    </w:p>
    <w:p w:rsidR="00CD1B02" w:rsidRDefault="00CD1B02" w:rsidP="00CD1B02">
      <w:pPr>
        <w:spacing w:line="360" w:lineRule="auto"/>
        <w:ind w:left="0" w:firstLine="0"/>
      </w:pPr>
      <w:r>
        <w:t>HACHICH, W. [</w:t>
      </w:r>
      <w:proofErr w:type="spellStart"/>
      <w:r>
        <w:t>et</w:t>
      </w:r>
      <w:proofErr w:type="spellEnd"/>
      <w:r>
        <w:t xml:space="preserve"> al.] – Fundações: Teoria e Prática. Copyright Editora PINE Ltda. São Paulo, 1996.</w:t>
      </w:r>
    </w:p>
    <w:p w:rsidR="00CD1B02" w:rsidRDefault="00CD1B02" w:rsidP="00CD1B02">
      <w:pPr>
        <w:spacing w:line="360" w:lineRule="auto"/>
        <w:ind w:left="0" w:firstLine="0"/>
      </w:pPr>
      <w:r>
        <w:t xml:space="preserve">JOPPERT Jr, I. – Fundações e Contenções de Edifícios: Qualidade Total na Gestão do Projeto e Execução. São Paulo: </w:t>
      </w:r>
      <w:proofErr w:type="spellStart"/>
      <w:r>
        <w:t>Pini</w:t>
      </w:r>
      <w:proofErr w:type="spellEnd"/>
      <w:r>
        <w:t>, 2007.</w:t>
      </w:r>
    </w:p>
    <w:p w:rsidR="00CD1B02" w:rsidRDefault="00CD1B02" w:rsidP="00CD1B02">
      <w:pPr>
        <w:spacing w:line="360" w:lineRule="auto"/>
        <w:ind w:left="0" w:firstLine="0"/>
      </w:pPr>
      <w:r>
        <w:t>CINTRA, J. A. ; AOKI, N.; ALBIERO, J. H. - Determinação da Tensão Admissível em Fundações Diretas. Escola de Engenharia de São Carlos – REENGE. São Carlos, São Paulo, 2000.</w:t>
      </w:r>
    </w:p>
    <w:p w:rsidR="00CD1B02" w:rsidRDefault="00CD1B02" w:rsidP="00CD1B02">
      <w:pPr>
        <w:spacing w:line="360" w:lineRule="auto"/>
        <w:ind w:left="0" w:firstLine="0"/>
      </w:pPr>
      <w:r>
        <w:t>CINTRA, J. A. ; AOKI, N.; ALBIERO, J. H. – Fundações por Estacas: Projeto Geotécnico. Oficina de Textos. São Paulo, 2010.</w:t>
      </w:r>
    </w:p>
    <w:p w:rsidR="00CD1B02" w:rsidRDefault="00CD1B02" w:rsidP="00CD1B02">
      <w:pPr>
        <w:spacing w:line="360" w:lineRule="auto"/>
        <w:ind w:left="0" w:firstLine="0"/>
      </w:pPr>
      <w:r>
        <w:t>ALONSO, U. R. - Rebaixamento Provisório de Aqüíferos, GEOFIX. geofix@geofix.com.br, São Paulo 1999.</w:t>
      </w:r>
    </w:p>
    <w:p w:rsidR="00CD1B02" w:rsidRDefault="00CD1B02" w:rsidP="00CD1B02">
      <w:pPr>
        <w:spacing w:line="360" w:lineRule="auto"/>
        <w:ind w:left="0" w:firstLine="0"/>
      </w:pPr>
      <w:r>
        <w:t xml:space="preserve">MASSAD, F. - Obras de Terra, Curso Básico de </w:t>
      </w:r>
      <w:proofErr w:type="spellStart"/>
      <w:r>
        <w:t>Geotecnia</w:t>
      </w:r>
      <w:proofErr w:type="spellEnd"/>
      <w:r>
        <w:t>, Oficina de Textos, São Paulo, 2003.</w:t>
      </w:r>
    </w:p>
    <w:p w:rsidR="00CD1B02" w:rsidRDefault="00CD1B02" w:rsidP="00CD1B02">
      <w:pPr>
        <w:spacing w:line="360" w:lineRule="auto"/>
        <w:ind w:left="0" w:firstLine="0"/>
      </w:pPr>
      <w:r>
        <w:t>VELLOSO, D. A.; LOPES, F. R. - Fundações, Vol1, Oficina de Textos, São Paulo, 2004.</w:t>
      </w:r>
    </w:p>
    <w:p w:rsidR="00CD1B02" w:rsidRDefault="00CD1B02" w:rsidP="00CD1B02">
      <w:pPr>
        <w:spacing w:line="360" w:lineRule="auto"/>
        <w:ind w:left="0" w:firstLine="0"/>
      </w:pPr>
      <w:r>
        <w:t>SOARES, V. B.; SOARES, W. C. - Estacas de Compactação, Editora Paraibana, João Pessoa 2004.</w:t>
      </w:r>
    </w:p>
    <w:p w:rsidR="00CD1B02" w:rsidRDefault="00CD1B02" w:rsidP="00CD1B02">
      <w:pPr>
        <w:spacing w:line="360" w:lineRule="auto"/>
        <w:ind w:left="0" w:firstLine="0"/>
      </w:pPr>
      <w:r>
        <w:t>GUSMÃO, A. D....[</w:t>
      </w:r>
      <w:proofErr w:type="spellStart"/>
      <w:r>
        <w:t>et</w:t>
      </w:r>
      <w:proofErr w:type="spellEnd"/>
      <w:r>
        <w:t xml:space="preserve"> al.]– </w:t>
      </w:r>
      <w:proofErr w:type="spellStart"/>
      <w:r>
        <w:t>Geotecnia</w:t>
      </w:r>
      <w:proofErr w:type="spellEnd"/>
      <w:r>
        <w:t xml:space="preserve"> no Nordeste. Editora Universitária – UFPE, Recife 2005.</w:t>
      </w:r>
    </w:p>
    <w:p w:rsidR="00CD1B02" w:rsidRDefault="00CD1B02" w:rsidP="00CD1B02">
      <w:pPr>
        <w:spacing w:line="360" w:lineRule="auto"/>
        <w:ind w:left="0" w:firstLine="0"/>
      </w:pPr>
      <w:r>
        <w:t>SCHNAID F. Ensaios de Campo e suas aplicações à Engenharia de Fundações. Oficina de Textos, São Paulo. 2000.</w:t>
      </w:r>
    </w:p>
    <w:p w:rsidR="00CD1B02" w:rsidRDefault="00CD1B02" w:rsidP="00CD1B02">
      <w:pPr>
        <w:spacing w:line="360" w:lineRule="auto"/>
        <w:ind w:left="0" w:firstLine="0"/>
      </w:pPr>
      <w:r>
        <w:t xml:space="preserve">TEIXEIRA, Alberto Henriques. Projeto e Execução de Fundações. 3º Seminário de Engenharia de Fundações Especiais e </w:t>
      </w:r>
      <w:proofErr w:type="spellStart"/>
      <w:r>
        <w:t>Geotecnia</w:t>
      </w:r>
      <w:proofErr w:type="spellEnd"/>
      <w:r>
        <w:t>, São Paulo, 1996.</w:t>
      </w:r>
    </w:p>
    <w:p w:rsidR="00CD1B02" w:rsidRDefault="00CD1B02" w:rsidP="00CD1B02">
      <w:pPr>
        <w:spacing w:line="360" w:lineRule="auto"/>
        <w:ind w:left="0" w:firstLine="0"/>
      </w:pPr>
      <w:r>
        <w:t xml:space="preserve">ABFE - Associação Brasileira de Empresas de Engenharia de Fundações e </w:t>
      </w:r>
      <w:proofErr w:type="spellStart"/>
      <w:r>
        <w:t>Geotecnia</w:t>
      </w:r>
      <w:proofErr w:type="spellEnd"/>
      <w:r>
        <w:t>. Manual de Especificações de Produtos e Procedimentos. São Paulo, 1999.</w:t>
      </w:r>
    </w:p>
    <w:p w:rsidR="00CD1B02" w:rsidRDefault="00CD1B02" w:rsidP="00CD1B02">
      <w:pPr>
        <w:spacing w:line="360" w:lineRule="auto"/>
        <w:ind w:left="0" w:firstLine="0"/>
      </w:pPr>
      <w:r>
        <w:t xml:space="preserve">FALCONI FF; MARZIONNA JD, </w:t>
      </w:r>
      <w:proofErr w:type="spellStart"/>
      <w:r>
        <w:t>et</w:t>
      </w:r>
      <w:proofErr w:type="spellEnd"/>
      <w:r>
        <w:t xml:space="preserve"> al. Estacas Hélice-Contínua a Experiência Atual, ABMS. Instituto de Engenharia, São Paulo, 1999.</w:t>
      </w:r>
    </w:p>
    <w:p w:rsidR="00CD1B02" w:rsidRDefault="00CD1B02" w:rsidP="00CD1B02">
      <w:pPr>
        <w:spacing w:line="360" w:lineRule="auto"/>
        <w:ind w:left="0" w:firstLine="0"/>
      </w:pPr>
      <w:r>
        <w:t xml:space="preserve">GUIDICINI, Guido; NIEBLE, Carlos, M. - Estabilidade de Taludes Naturais e de Escavações. Editora Edgard </w:t>
      </w:r>
      <w:proofErr w:type="spellStart"/>
      <w:r>
        <w:t>BlücherLtda</w:t>
      </w:r>
      <w:proofErr w:type="spellEnd"/>
      <w:r>
        <w:t>, São Paulo, 1993.</w:t>
      </w:r>
    </w:p>
    <w:p w:rsidR="00CD1B02" w:rsidRDefault="00CD1B02" w:rsidP="00CD1B02">
      <w:pPr>
        <w:spacing w:line="360" w:lineRule="auto"/>
        <w:ind w:left="0" w:firstLine="0"/>
      </w:pPr>
      <w:r>
        <w:lastRenderedPageBreak/>
        <w:t xml:space="preserve">VARGAS, Milton - Introdução à Mecânica dos Solos. Editora McGRAW–HILL do Brasil, </w:t>
      </w:r>
      <w:proofErr w:type="spellStart"/>
      <w:r>
        <w:t>SãoPaulo</w:t>
      </w:r>
      <w:proofErr w:type="spellEnd"/>
      <w:r>
        <w:t>, 1977.</w:t>
      </w:r>
    </w:p>
    <w:p w:rsidR="00CD1B02" w:rsidRDefault="00CD1B02" w:rsidP="00CD1B02">
      <w:pPr>
        <w:spacing w:line="360" w:lineRule="auto"/>
        <w:ind w:left="0" w:firstLine="0"/>
      </w:pPr>
      <w:r>
        <w:t>ANTONIO M. S. OLIVEIRA...[</w:t>
      </w:r>
      <w:proofErr w:type="spellStart"/>
      <w:r>
        <w:t>et</w:t>
      </w:r>
      <w:proofErr w:type="spellEnd"/>
      <w:r>
        <w:t xml:space="preserve"> al.] – Geologia de Engenharia. ABEG. Oficina de Textos, São Paulo, 1998.</w:t>
      </w:r>
    </w:p>
    <w:p w:rsidR="00CD1B02" w:rsidRDefault="00CD1B02" w:rsidP="00CD1B02">
      <w:pPr>
        <w:spacing w:line="360" w:lineRule="auto"/>
        <w:ind w:left="0" w:firstLine="0"/>
      </w:pPr>
      <w:r>
        <w:t xml:space="preserve">ABNT, Execução de Sondagem de Simples Reconhecimento </w:t>
      </w:r>
      <w:proofErr w:type="spellStart"/>
      <w:r>
        <w:t>dosSolos</w:t>
      </w:r>
      <w:proofErr w:type="spellEnd"/>
      <w:r>
        <w:t>. ABNT - NBR 6484/2001</w:t>
      </w:r>
    </w:p>
    <w:p w:rsidR="00CD1B02" w:rsidRDefault="00CD1B02" w:rsidP="00CD1B02">
      <w:pPr>
        <w:spacing w:line="360" w:lineRule="auto"/>
        <w:ind w:left="0" w:firstLine="0"/>
      </w:pPr>
      <w:r>
        <w:t>ABNT, Projeto e Execução de Fundações. ABNT - NBR 6122 / 2010.</w:t>
      </w:r>
    </w:p>
    <w:p w:rsidR="00CD1B02" w:rsidRDefault="00CD1B02" w:rsidP="00CD1B02">
      <w:pPr>
        <w:spacing w:line="360" w:lineRule="auto"/>
        <w:ind w:left="0" w:firstLine="0"/>
      </w:pPr>
      <w:r>
        <w:t>ABNT, Prova de Carga Direta sobre Terreno de Fundação. ABNT - NBR 6489 / 84.</w:t>
      </w:r>
    </w:p>
    <w:p w:rsidR="00CD1B02" w:rsidRDefault="00CD1B02" w:rsidP="00CD1B02">
      <w:pPr>
        <w:spacing w:line="360" w:lineRule="auto"/>
        <w:ind w:left="0" w:firstLine="0"/>
      </w:pPr>
      <w:r>
        <w:t>ABNT, Identificação e descrição de amostras de solos obtidas em sondagens de Simples reconhecimento dos solos . ABNT - NBR 7250 / 82.</w:t>
      </w:r>
    </w:p>
    <w:p w:rsidR="00CD1B02" w:rsidRDefault="00CD1B02" w:rsidP="00CD1B02">
      <w:pPr>
        <w:spacing w:line="360" w:lineRule="auto"/>
        <w:ind w:left="0" w:firstLine="0"/>
      </w:pPr>
      <w:r>
        <w:t xml:space="preserve">ABNT, Rochas e Solos. ABNT - NBR 6502 / 95.        </w:t>
      </w:r>
    </w:p>
    <w:p w:rsidR="00CD1B02" w:rsidRDefault="00CD1B02" w:rsidP="00CD1B02">
      <w:pPr>
        <w:spacing w:line="360" w:lineRule="auto"/>
        <w:ind w:left="0" w:firstLine="0"/>
      </w:pPr>
      <w:r>
        <w:t>ABNT, Estacas - Prova de Carga Estática. ABNT - NBR 12131 / 2006.</w:t>
      </w:r>
    </w:p>
    <w:p w:rsidR="00CD1B02" w:rsidRDefault="00CD1B02" w:rsidP="00CD1B02">
      <w:pPr>
        <w:spacing w:line="360" w:lineRule="auto"/>
        <w:ind w:left="0" w:firstLine="0"/>
      </w:pPr>
      <w:r>
        <w:t>ABNT, Programação de sondagens de simples reconhecimento dos solos para Fundações de edifícios. ABNT - NBR 8036 / 83.</w:t>
      </w:r>
    </w:p>
    <w:p w:rsidR="00494730" w:rsidRPr="00AC6801" w:rsidRDefault="00CD1B02" w:rsidP="00CD1B02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t>ABNT, Estacas - Ensaio de carregamento dinâmico. ABNT - NBR 13208 / 94.</w:t>
      </w:r>
    </w:p>
    <w:sectPr w:rsidR="00494730" w:rsidRPr="00AC6801" w:rsidSect="00415B33">
      <w:pgSz w:w="11907" w:h="16840" w:code="9"/>
      <w:pgMar w:top="1701" w:right="1134" w:bottom="1701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34"/>
    <w:multiLevelType w:val="hybridMultilevel"/>
    <w:tmpl w:val="46DE3B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5C27EA3"/>
    <w:multiLevelType w:val="multilevel"/>
    <w:tmpl w:val="117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70522"/>
    <w:multiLevelType w:val="hybridMultilevel"/>
    <w:tmpl w:val="07861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77BA0"/>
    <w:multiLevelType w:val="hybridMultilevel"/>
    <w:tmpl w:val="8DFEC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35B1"/>
    <w:multiLevelType w:val="hybridMultilevel"/>
    <w:tmpl w:val="F29AA3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90F81"/>
    <w:rsid w:val="0000752F"/>
    <w:rsid w:val="000613BE"/>
    <w:rsid w:val="00070E25"/>
    <w:rsid w:val="000C3573"/>
    <w:rsid w:val="00160172"/>
    <w:rsid w:val="001729E9"/>
    <w:rsid w:val="001935B7"/>
    <w:rsid w:val="001A4AB7"/>
    <w:rsid w:val="001C3A15"/>
    <w:rsid w:val="0022736C"/>
    <w:rsid w:val="002651A8"/>
    <w:rsid w:val="00273EA3"/>
    <w:rsid w:val="002E2847"/>
    <w:rsid w:val="002F2DD3"/>
    <w:rsid w:val="002F4B0C"/>
    <w:rsid w:val="00340E3C"/>
    <w:rsid w:val="003A50BB"/>
    <w:rsid w:val="003B075B"/>
    <w:rsid w:val="003B1025"/>
    <w:rsid w:val="00415B33"/>
    <w:rsid w:val="004428BB"/>
    <w:rsid w:val="00494730"/>
    <w:rsid w:val="004B0DE0"/>
    <w:rsid w:val="0052033D"/>
    <w:rsid w:val="005872E0"/>
    <w:rsid w:val="00591051"/>
    <w:rsid w:val="005925DA"/>
    <w:rsid w:val="005A4779"/>
    <w:rsid w:val="005D3D2F"/>
    <w:rsid w:val="005F0200"/>
    <w:rsid w:val="006077DC"/>
    <w:rsid w:val="006B3E0F"/>
    <w:rsid w:val="006E0E13"/>
    <w:rsid w:val="007011F0"/>
    <w:rsid w:val="00756A82"/>
    <w:rsid w:val="00787025"/>
    <w:rsid w:val="007921E4"/>
    <w:rsid w:val="00797BA9"/>
    <w:rsid w:val="007F507E"/>
    <w:rsid w:val="008565B3"/>
    <w:rsid w:val="0086789B"/>
    <w:rsid w:val="00872F0A"/>
    <w:rsid w:val="0087383E"/>
    <w:rsid w:val="008A5978"/>
    <w:rsid w:val="008D2451"/>
    <w:rsid w:val="008E3DC3"/>
    <w:rsid w:val="00913478"/>
    <w:rsid w:val="00943BE0"/>
    <w:rsid w:val="00945DCD"/>
    <w:rsid w:val="00965F49"/>
    <w:rsid w:val="009859E4"/>
    <w:rsid w:val="009E03DF"/>
    <w:rsid w:val="009E49AC"/>
    <w:rsid w:val="009F1EC4"/>
    <w:rsid w:val="00A25B44"/>
    <w:rsid w:val="00AA7D77"/>
    <w:rsid w:val="00AB3A29"/>
    <w:rsid w:val="00AC6801"/>
    <w:rsid w:val="00C13B37"/>
    <w:rsid w:val="00C14C9D"/>
    <w:rsid w:val="00C57FD7"/>
    <w:rsid w:val="00C65132"/>
    <w:rsid w:val="00CD1B02"/>
    <w:rsid w:val="00D227AC"/>
    <w:rsid w:val="00D4089E"/>
    <w:rsid w:val="00D7240B"/>
    <w:rsid w:val="00DB4D22"/>
    <w:rsid w:val="00DC0AB1"/>
    <w:rsid w:val="00DD1263"/>
    <w:rsid w:val="00DD7C77"/>
    <w:rsid w:val="00E02858"/>
    <w:rsid w:val="00E230E2"/>
    <w:rsid w:val="00E413DF"/>
    <w:rsid w:val="00E90F81"/>
    <w:rsid w:val="00EB0674"/>
    <w:rsid w:val="00EC2444"/>
    <w:rsid w:val="00EC4F65"/>
    <w:rsid w:val="00EC7D3B"/>
    <w:rsid w:val="00F31714"/>
    <w:rsid w:val="00F75279"/>
    <w:rsid w:val="00F77DF2"/>
    <w:rsid w:val="00F853C0"/>
    <w:rsid w:val="00F93C86"/>
    <w:rsid w:val="00FB7EAD"/>
    <w:rsid w:val="00FD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1"/>
    <w:pPr>
      <w:spacing w:after="0" w:line="240" w:lineRule="auto"/>
      <w:ind w:left="284" w:firstLine="73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DE0"/>
    <w:pPr>
      <w:ind w:left="708"/>
    </w:pPr>
  </w:style>
  <w:style w:type="paragraph" w:styleId="Recuodecorpodetexto">
    <w:name w:val="Body Text Indent"/>
    <w:basedOn w:val="Normal"/>
    <w:link w:val="RecuodecorpodetextoChar"/>
    <w:semiHidden/>
    <w:unhideWhenUsed/>
    <w:rsid w:val="00C65132"/>
    <w:pPr>
      <w:autoSpaceDE w:val="0"/>
      <w:autoSpaceDN w:val="0"/>
      <w:adjustRightInd w:val="0"/>
      <w:ind w:left="1068" w:firstLine="0"/>
    </w:pPr>
    <w:rPr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5132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6513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651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87383E"/>
  </w:style>
  <w:style w:type="character" w:styleId="Forte">
    <w:name w:val="Strong"/>
    <w:basedOn w:val="Fontepargpadro"/>
    <w:uiPriority w:val="22"/>
    <w:qFormat/>
    <w:rsid w:val="006B3E0F"/>
    <w:rPr>
      <w:b/>
      <w:bCs/>
    </w:rPr>
  </w:style>
  <w:style w:type="paragraph" w:customStyle="1" w:styleId="EstiloJustificadoesquerda89cm">
    <w:name w:val="Estilo Justificado À esquerda:  89 cm"/>
    <w:basedOn w:val="Normal"/>
    <w:rsid w:val="006B3E0F"/>
    <w:pPr>
      <w:widowControl w:val="0"/>
      <w:suppressAutoHyphens/>
      <w:ind w:left="5103" w:firstLine="0"/>
    </w:pPr>
    <w:rPr>
      <w:rFonts w:eastAsia="Lucida Sans Unicode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6B3E0F"/>
    <w:rPr>
      <w:i/>
      <w:iCs/>
    </w:rPr>
  </w:style>
  <w:style w:type="paragraph" w:customStyle="1" w:styleId="style23">
    <w:name w:val="style23"/>
    <w:basedOn w:val="Normal"/>
    <w:rsid w:val="006B3E0F"/>
    <w:pPr>
      <w:spacing w:before="100" w:beforeAutospacing="1" w:after="100" w:afterAutospacing="1"/>
      <w:ind w:left="600" w:firstLine="0"/>
      <w:jc w:val="left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0613BE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376">
              <w:marLeft w:val="0"/>
              <w:marRight w:val="0"/>
              <w:marTop w:val="555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2E2E2"/>
                        <w:left w:val="single" w:sz="6" w:space="11" w:color="E2E2E2"/>
                        <w:bottom w:val="single" w:sz="6" w:space="0" w:color="E2E2E2"/>
                        <w:right w:val="single" w:sz="6" w:space="11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2133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hp</cp:lastModifiedBy>
  <cp:revision>13</cp:revision>
  <dcterms:created xsi:type="dcterms:W3CDTF">2013-10-31T02:53:00Z</dcterms:created>
  <dcterms:modified xsi:type="dcterms:W3CDTF">2013-10-31T15:17:00Z</dcterms:modified>
</cp:coreProperties>
</file>